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22034" w14:textId="77777777" w:rsidR="006B5312" w:rsidRPr="00A75051" w:rsidRDefault="006B5312" w:rsidP="006B5312">
      <w:pPr>
        <w:pStyle w:val="Normal1"/>
        <w:spacing w:before="260" w:after="120" w:line="240" w:lineRule="auto"/>
        <w:rPr>
          <w:sz w:val="24"/>
          <w:szCs w:val="24"/>
        </w:rPr>
      </w:pPr>
      <w:bookmarkStart w:id="0" w:name="_GoBack"/>
      <w:bookmarkEnd w:id="0"/>
      <w:r w:rsidRPr="00A75051">
        <w:rPr>
          <w:sz w:val="24"/>
          <w:szCs w:val="24"/>
        </w:rPr>
        <w:t>CODE:</w:t>
      </w:r>
    </w:p>
    <w:p w14:paraId="39CA37EB" w14:textId="77777777" w:rsidR="006B5312" w:rsidRPr="00A75051" w:rsidRDefault="006B5312" w:rsidP="006B5312">
      <w:pPr>
        <w:pStyle w:val="Normal1"/>
        <w:spacing w:before="260" w:after="120" w:line="240" w:lineRule="auto"/>
        <w:rPr>
          <w:b/>
          <w:sz w:val="24"/>
          <w:szCs w:val="24"/>
        </w:rPr>
      </w:pPr>
      <w:r>
        <w:rPr>
          <w:b/>
          <w:sz w:val="32"/>
          <w:szCs w:val="24"/>
        </w:rPr>
        <w:t xml:space="preserve">SECURITY CAMERAS </w:t>
      </w:r>
    </w:p>
    <w:p w14:paraId="1DD001B9" w14:textId="77777777" w:rsidR="006B5312" w:rsidRPr="00A75051" w:rsidRDefault="006B5312" w:rsidP="006B5312">
      <w:pPr>
        <w:pStyle w:val="Normal1"/>
        <w:spacing w:before="260" w:after="120" w:line="240" w:lineRule="auto"/>
        <w:rPr>
          <w:b/>
          <w:sz w:val="24"/>
          <w:szCs w:val="24"/>
          <w:u w:val="single"/>
        </w:rPr>
      </w:pPr>
      <w:r>
        <w:rPr>
          <w:b/>
          <w:sz w:val="24"/>
          <w:szCs w:val="24"/>
          <w:u w:val="single"/>
        </w:rPr>
        <w:t>Purpose</w:t>
      </w:r>
    </w:p>
    <w:p w14:paraId="4FDED765" w14:textId="77777777" w:rsidR="006B5312" w:rsidRDefault="006B5312" w:rsidP="006B5312">
      <w:pPr>
        <w:pStyle w:val="Normal1"/>
        <w:spacing w:line="240" w:lineRule="auto"/>
        <w:rPr>
          <w:sz w:val="24"/>
          <w:szCs w:val="24"/>
        </w:rPr>
      </w:pPr>
      <w:r>
        <w:rPr>
          <w:sz w:val="24"/>
          <w:szCs w:val="24"/>
        </w:rPr>
        <w:t>It is the policy of the ___________ School District to allow the use of security cameras to</w:t>
      </w:r>
      <w:r w:rsidRPr="00A75051">
        <w:rPr>
          <w:sz w:val="24"/>
          <w:szCs w:val="24"/>
        </w:rPr>
        <w:t xml:space="preserve"> monitor and record activity in public areas</w:t>
      </w:r>
      <w:r>
        <w:rPr>
          <w:sz w:val="24"/>
          <w:szCs w:val="24"/>
        </w:rPr>
        <w:t xml:space="preserve"> of district buildings and property</w:t>
      </w:r>
      <w:r w:rsidRPr="00A75051">
        <w:rPr>
          <w:sz w:val="24"/>
          <w:szCs w:val="24"/>
        </w:rPr>
        <w:t xml:space="preserve"> to improve </w:t>
      </w:r>
      <w:r>
        <w:rPr>
          <w:sz w:val="24"/>
          <w:szCs w:val="24"/>
        </w:rPr>
        <w:t xml:space="preserve">the </w:t>
      </w:r>
      <w:r w:rsidRPr="00A75051">
        <w:rPr>
          <w:sz w:val="24"/>
          <w:szCs w:val="24"/>
        </w:rPr>
        <w:t xml:space="preserve">safety and security </w:t>
      </w:r>
      <w:r>
        <w:rPr>
          <w:sz w:val="24"/>
          <w:szCs w:val="24"/>
        </w:rPr>
        <w:t>of the district.</w:t>
      </w:r>
    </w:p>
    <w:p w14:paraId="32FA1895" w14:textId="77777777" w:rsidR="006B5312" w:rsidRPr="00A75051" w:rsidRDefault="006B5312" w:rsidP="006B5312">
      <w:pPr>
        <w:pStyle w:val="Normal1"/>
        <w:spacing w:line="240" w:lineRule="auto"/>
        <w:jc w:val="both"/>
        <w:rPr>
          <w:sz w:val="24"/>
          <w:szCs w:val="24"/>
        </w:rPr>
      </w:pPr>
    </w:p>
    <w:p w14:paraId="3F8DCC45" w14:textId="77777777" w:rsidR="006B5312" w:rsidRPr="00A75051" w:rsidRDefault="006B5312" w:rsidP="006B5312">
      <w:pPr>
        <w:pStyle w:val="Normal1"/>
        <w:spacing w:after="120" w:line="240" w:lineRule="auto"/>
        <w:jc w:val="both"/>
        <w:rPr>
          <w:b/>
          <w:sz w:val="24"/>
          <w:szCs w:val="24"/>
          <w:u w:val="single"/>
        </w:rPr>
      </w:pPr>
      <w:r w:rsidRPr="00A75051">
        <w:rPr>
          <w:b/>
          <w:sz w:val="24"/>
          <w:szCs w:val="24"/>
          <w:u w:val="single"/>
        </w:rPr>
        <w:t>Scope</w:t>
      </w:r>
    </w:p>
    <w:p w14:paraId="3DE23920" w14:textId="77777777" w:rsidR="006B5312" w:rsidRDefault="006B5312" w:rsidP="006B5312">
      <w:pPr>
        <w:pStyle w:val="Normal1"/>
        <w:spacing w:line="240" w:lineRule="auto"/>
        <w:rPr>
          <w:sz w:val="24"/>
          <w:szCs w:val="24"/>
        </w:rPr>
      </w:pPr>
      <w:r w:rsidRPr="00A75051">
        <w:rPr>
          <w:sz w:val="24"/>
          <w:szCs w:val="24"/>
        </w:rPr>
        <w:t xml:space="preserve">This policy applies to all staff, faculty, students, vendors, contractors, visitors and property of the </w:t>
      </w:r>
      <w:r>
        <w:rPr>
          <w:sz w:val="24"/>
          <w:szCs w:val="24"/>
        </w:rPr>
        <w:t>____________</w:t>
      </w:r>
      <w:r w:rsidRPr="00A75051">
        <w:rPr>
          <w:sz w:val="24"/>
          <w:szCs w:val="24"/>
        </w:rPr>
        <w:t>School District</w:t>
      </w:r>
    </w:p>
    <w:p w14:paraId="2AB65419" w14:textId="77777777" w:rsidR="006B5312" w:rsidRPr="00A75051" w:rsidRDefault="006B5312" w:rsidP="006B5312">
      <w:pPr>
        <w:pStyle w:val="Normal1"/>
        <w:spacing w:line="240" w:lineRule="auto"/>
        <w:jc w:val="both"/>
        <w:rPr>
          <w:sz w:val="24"/>
          <w:szCs w:val="24"/>
        </w:rPr>
      </w:pPr>
    </w:p>
    <w:p w14:paraId="2FC503E5" w14:textId="77777777" w:rsidR="006B5312" w:rsidRPr="00A75051" w:rsidRDefault="006B5312" w:rsidP="006B5312">
      <w:pPr>
        <w:pStyle w:val="Normal1"/>
        <w:spacing w:after="120" w:line="240" w:lineRule="auto"/>
        <w:jc w:val="both"/>
        <w:rPr>
          <w:sz w:val="24"/>
          <w:szCs w:val="24"/>
          <w:u w:val="single"/>
        </w:rPr>
      </w:pPr>
      <w:r w:rsidRPr="00A75051">
        <w:rPr>
          <w:b/>
          <w:sz w:val="24"/>
          <w:szCs w:val="24"/>
          <w:u w:val="single"/>
        </w:rPr>
        <w:t>General Principles</w:t>
      </w:r>
    </w:p>
    <w:p w14:paraId="3433469A" w14:textId="77777777" w:rsidR="006B5312" w:rsidRDefault="006B5312" w:rsidP="006B5312">
      <w:pPr>
        <w:pStyle w:val="Normal1"/>
        <w:numPr>
          <w:ilvl w:val="0"/>
          <w:numId w:val="1"/>
        </w:numPr>
        <w:spacing w:after="120" w:line="240" w:lineRule="auto"/>
        <w:ind w:left="450" w:hanging="450"/>
        <w:rPr>
          <w:sz w:val="24"/>
          <w:szCs w:val="24"/>
        </w:rPr>
      </w:pPr>
      <w:r>
        <w:rPr>
          <w:sz w:val="24"/>
          <w:szCs w:val="24"/>
        </w:rPr>
        <w:t xml:space="preserve">The use of security camera equipment on school grounds and on other district property shall be supervised and controlled by the Superintendent or designee. </w:t>
      </w:r>
    </w:p>
    <w:p w14:paraId="2E2856B1" w14:textId="77777777" w:rsidR="006B5312" w:rsidRDefault="006B5312" w:rsidP="006B5312">
      <w:pPr>
        <w:pStyle w:val="Normal1"/>
        <w:numPr>
          <w:ilvl w:val="0"/>
          <w:numId w:val="1"/>
        </w:numPr>
        <w:spacing w:after="120" w:line="240" w:lineRule="auto"/>
        <w:ind w:left="450" w:hanging="450"/>
        <w:rPr>
          <w:sz w:val="24"/>
          <w:szCs w:val="24"/>
        </w:rPr>
      </w:pPr>
      <w:r w:rsidRPr="00A75051">
        <w:rPr>
          <w:sz w:val="24"/>
          <w:szCs w:val="24"/>
        </w:rPr>
        <w:t>The district shall annually notify its students, staff</w:t>
      </w:r>
      <w:r>
        <w:rPr>
          <w:sz w:val="24"/>
          <w:szCs w:val="24"/>
        </w:rPr>
        <w:t xml:space="preserve"> and </w:t>
      </w:r>
      <w:r w:rsidRPr="00A75051">
        <w:rPr>
          <w:sz w:val="24"/>
          <w:szCs w:val="24"/>
        </w:rPr>
        <w:t>parents/guardians that security cameras may be in use on any school property</w:t>
      </w:r>
      <w:r>
        <w:rPr>
          <w:sz w:val="24"/>
          <w:szCs w:val="24"/>
        </w:rPr>
        <w:t>.</w:t>
      </w:r>
    </w:p>
    <w:p w14:paraId="5C92887C" w14:textId="77777777" w:rsidR="006B5312" w:rsidRPr="00E61AB4" w:rsidRDefault="006B5312" w:rsidP="006B5312">
      <w:pPr>
        <w:pStyle w:val="Normal1"/>
        <w:numPr>
          <w:ilvl w:val="0"/>
          <w:numId w:val="1"/>
        </w:numPr>
        <w:spacing w:after="120" w:line="240" w:lineRule="auto"/>
        <w:ind w:left="450" w:hanging="450"/>
        <w:rPr>
          <w:sz w:val="24"/>
          <w:szCs w:val="24"/>
        </w:rPr>
      </w:pPr>
      <w:r>
        <w:rPr>
          <w:sz w:val="24"/>
          <w:szCs w:val="24"/>
        </w:rPr>
        <w:t>T</w:t>
      </w:r>
      <w:r w:rsidRPr="00A75051">
        <w:rPr>
          <w:sz w:val="24"/>
          <w:szCs w:val="24"/>
        </w:rPr>
        <w:t>he district shall post signs at each building with security cameras</w:t>
      </w:r>
      <w:r>
        <w:rPr>
          <w:sz w:val="24"/>
          <w:szCs w:val="24"/>
        </w:rPr>
        <w:t>, notifying occupants that security cameras may be in use</w:t>
      </w:r>
      <w:r w:rsidRPr="00A75051">
        <w:rPr>
          <w:sz w:val="24"/>
          <w:szCs w:val="24"/>
        </w:rPr>
        <w:t>.</w:t>
      </w:r>
    </w:p>
    <w:p w14:paraId="7C8AE21F" w14:textId="77777777" w:rsidR="006B5312" w:rsidRPr="00C467F6" w:rsidRDefault="006B5312" w:rsidP="006B5312">
      <w:pPr>
        <w:pStyle w:val="Normal1"/>
        <w:numPr>
          <w:ilvl w:val="0"/>
          <w:numId w:val="1"/>
        </w:numPr>
        <w:spacing w:after="120" w:line="240" w:lineRule="auto"/>
        <w:ind w:left="450" w:hanging="450"/>
        <w:rPr>
          <w:sz w:val="24"/>
          <w:szCs w:val="24"/>
        </w:rPr>
      </w:pPr>
      <w:r>
        <w:rPr>
          <w:sz w:val="24"/>
          <w:szCs w:val="24"/>
        </w:rPr>
        <w:t>Security cameras shall not make audio recordings without prior approval from the Superintendent.</w:t>
      </w:r>
    </w:p>
    <w:p w14:paraId="7711C0BC" w14:textId="77777777" w:rsidR="006B5312" w:rsidRPr="00A75051" w:rsidRDefault="006B5312" w:rsidP="006B5312">
      <w:pPr>
        <w:pStyle w:val="Normal1"/>
        <w:numPr>
          <w:ilvl w:val="0"/>
          <w:numId w:val="1"/>
        </w:numPr>
        <w:spacing w:after="120" w:line="240" w:lineRule="auto"/>
        <w:ind w:left="450" w:hanging="450"/>
        <w:rPr>
          <w:sz w:val="24"/>
          <w:szCs w:val="24"/>
        </w:rPr>
      </w:pPr>
      <w:r>
        <w:rPr>
          <w:sz w:val="24"/>
          <w:szCs w:val="24"/>
        </w:rPr>
        <w:t>Security cameras</w:t>
      </w:r>
      <w:r w:rsidRPr="00A75051">
        <w:rPr>
          <w:sz w:val="24"/>
          <w:szCs w:val="24"/>
        </w:rPr>
        <w:t xml:space="preserve"> </w:t>
      </w:r>
      <w:r>
        <w:rPr>
          <w:sz w:val="24"/>
          <w:szCs w:val="24"/>
        </w:rPr>
        <w:t>may</w:t>
      </w:r>
      <w:r w:rsidRPr="00A75051">
        <w:rPr>
          <w:sz w:val="24"/>
          <w:szCs w:val="24"/>
        </w:rPr>
        <w:t xml:space="preserve"> be used for live, day and night viewing of buildings and grounds by staff authorized by the </w:t>
      </w:r>
      <w:r>
        <w:rPr>
          <w:sz w:val="24"/>
          <w:szCs w:val="24"/>
        </w:rPr>
        <w:t>Superintendent</w:t>
      </w:r>
      <w:r w:rsidRPr="00A75051">
        <w:rPr>
          <w:sz w:val="24"/>
          <w:szCs w:val="24"/>
        </w:rPr>
        <w:t>.</w:t>
      </w:r>
    </w:p>
    <w:p w14:paraId="7F1BE7B3" w14:textId="77777777" w:rsidR="006B5312" w:rsidRPr="00A75051" w:rsidRDefault="006B5312" w:rsidP="006B5312">
      <w:pPr>
        <w:pStyle w:val="Normal1"/>
        <w:numPr>
          <w:ilvl w:val="0"/>
          <w:numId w:val="1"/>
        </w:numPr>
        <w:spacing w:after="120" w:line="240" w:lineRule="auto"/>
        <w:ind w:left="450" w:hanging="450"/>
        <w:rPr>
          <w:sz w:val="24"/>
          <w:szCs w:val="24"/>
        </w:rPr>
      </w:pPr>
      <w:r w:rsidRPr="00A75051">
        <w:rPr>
          <w:sz w:val="24"/>
          <w:szCs w:val="24"/>
        </w:rPr>
        <w:t xml:space="preserve">The use of video recordings from security camera equipment shall be subject to the other policies of the district, including policies concerning the confidentiality of student records.  Video monitoring for security purposes will be conducted in a manner consistent with this policy and any applicable federal, state and local law. Violations of procedure referenced in this policy </w:t>
      </w:r>
      <w:r>
        <w:rPr>
          <w:sz w:val="24"/>
          <w:szCs w:val="24"/>
        </w:rPr>
        <w:t>may</w:t>
      </w:r>
      <w:r w:rsidRPr="00A75051">
        <w:rPr>
          <w:sz w:val="24"/>
          <w:szCs w:val="24"/>
        </w:rPr>
        <w:t xml:space="preserve"> result in disciplinary action.</w:t>
      </w:r>
    </w:p>
    <w:p w14:paraId="6C94C485" w14:textId="77777777" w:rsidR="006B5312" w:rsidRPr="00A75051" w:rsidRDefault="006B5312" w:rsidP="006B5312">
      <w:pPr>
        <w:pStyle w:val="Normal1"/>
        <w:numPr>
          <w:ilvl w:val="0"/>
          <w:numId w:val="1"/>
        </w:numPr>
        <w:spacing w:after="120" w:line="240" w:lineRule="auto"/>
        <w:ind w:left="450" w:hanging="450"/>
        <w:rPr>
          <w:sz w:val="24"/>
          <w:szCs w:val="24"/>
        </w:rPr>
      </w:pPr>
      <w:r w:rsidRPr="00A75051">
        <w:rPr>
          <w:sz w:val="24"/>
          <w:szCs w:val="24"/>
        </w:rPr>
        <w:t xml:space="preserve">Video monitoring of public areas for security purposes will be conducted in a manner consistent with all existing </w:t>
      </w:r>
      <w:r>
        <w:rPr>
          <w:sz w:val="24"/>
          <w:szCs w:val="24"/>
        </w:rPr>
        <w:t>__________ School District</w:t>
      </w:r>
      <w:r w:rsidRPr="00A75051">
        <w:rPr>
          <w:sz w:val="24"/>
          <w:szCs w:val="24"/>
        </w:rPr>
        <w:t xml:space="preserve"> policies, including the Non-Discrimination Policy, the Unlawful Discrimination and Harassment Policy and other relevant policies.  This policy prohibits monitoring based on legally protected bases outlined in </w:t>
      </w:r>
      <w:r>
        <w:rPr>
          <w:sz w:val="24"/>
          <w:szCs w:val="24"/>
        </w:rPr>
        <w:t>__________________</w:t>
      </w:r>
      <w:r w:rsidRPr="00A75051">
        <w:rPr>
          <w:sz w:val="24"/>
          <w:szCs w:val="24"/>
        </w:rPr>
        <w:t xml:space="preserve"> School District’s Policies on Non-Discrimination and Harassment, Hazing and Bullying (e.g., race, gender, sexual orientation, national origin, disability etc.)</w:t>
      </w:r>
    </w:p>
    <w:p w14:paraId="22442452" w14:textId="77777777" w:rsidR="006B5312" w:rsidRPr="00A75051" w:rsidRDefault="006B5312" w:rsidP="006B5312">
      <w:pPr>
        <w:pStyle w:val="Normal1"/>
        <w:numPr>
          <w:ilvl w:val="0"/>
          <w:numId w:val="1"/>
        </w:numPr>
        <w:spacing w:after="120" w:line="240" w:lineRule="auto"/>
        <w:ind w:left="450" w:hanging="450"/>
        <w:rPr>
          <w:sz w:val="24"/>
          <w:szCs w:val="24"/>
        </w:rPr>
      </w:pPr>
      <w:r w:rsidRPr="00A75051">
        <w:rPr>
          <w:sz w:val="24"/>
          <w:szCs w:val="24"/>
        </w:rPr>
        <w:lastRenderedPageBreak/>
        <w:t xml:space="preserve">Security cameras shall be used only to promote the order, safety and security of students, staff and property and to assist school administrators in </w:t>
      </w:r>
      <w:r>
        <w:rPr>
          <w:sz w:val="24"/>
          <w:szCs w:val="24"/>
        </w:rPr>
        <w:t>investigating misconduct by persons on the premises.</w:t>
      </w:r>
      <w:r w:rsidRPr="00A75051">
        <w:rPr>
          <w:sz w:val="24"/>
          <w:szCs w:val="24"/>
        </w:rPr>
        <w:t>.</w:t>
      </w:r>
    </w:p>
    <w:p w14:paraId="2B3216F6" w14:textId="77777777" w:rsidR="006B5312" w:rsidRPr="00A75051" w:rsidRDefault="006B5312" w:rsidP="006B5312">
      <w:pPr>
        <w:pStyle w:val="Normal1"/>
        <w:spacing w:after="120" w:line="240" w:lineRule="auto"/>
        <w:ind w:left="450"/>
        <w:rPr>
          <w:sz w:val="24"/>
          <w:szCs w:val="24"/>
        </w:rPr>
      </w:pPr>
    </w:p>
    <w:p w14:paraId="3BA7A58C" w14:textId="77777777" w:rsidR="006B5312" w:rsidRPr="00A75051" w:rsidRDefault="006B5312" w:rsidP="006B5312">
      <w:pPr>
        <w:pStyle w:val="Normal1"/>
        <w:numPr>
          <w:ilvl w:val="0"/>
          <w:numId w:val="1"/>
        </w:numPr>
        <w:spacing w:after="120" w:line="240" w:lineRule="auto"/>
        <w:ind w:left="450" w:hanging="450"/>
        <w:rPr>
          <w:sz w:val="24"/>
          <w:szCs w:val="24"/>
        </w:rPr>
      </w:pPr>
      <w:r w:rsidRPr="00A75051">
        <w:rPr>
          <w:sz w:val="24"/>
          <w:szCs w:val="24"/>
        </w:rPr>
        <w:t xml:space="preserve">Security recordings shall be maintained by the district for at least 30 days, after which time the recordings may be purged. If </w:t>
      </w:r>
      <w:r>
        <w:rPr>
          <w:sz w:val="24"/>
          <w:szCs w:val="24"/>
        </w:rPr>
        <w:t>the District becomes aware that a recording is</w:t>
      </w:r>
      <w:r w:rsidRPr="00A75051">
        <w:rPr>
          <w:sz w:val="24"/>
          <w:szCs w:val="24"/>
        </w:rPr>
        <w:t xml:space="preserve"> evidence in any kind of disciplinary proceeding, investigation or litigation, the recording must be retained </w:t>
      </w:r>
      <w:r>
        <w:rPr>
          <w:sz w:val="24"/>
          <w:szCs w:val="24"/>
        </w:rPr>
        <w:t xml:space="preserve">until the matter has been resolved. </w:t>
      </w:r>
    </w:p>
    <w:p w14:paraId="2986BEF5" w14:textId="77777777" w:rsidR="006B5312" w:rsidRDefault="006B5312" w:rsidP="006B5312">
      <w:pPr>
        <w:pStyle w:val="Normal1"/>
        <w:numPr>
          <w:ilvl w:val="0"/>
          <w:numId w:val="1"/>
        </w:numPr>
        <w:spacing w:after="120" w:line="240" w:lineRule="auto"/>
        <w:ind w:left="450" w:hanging="450"/>
        <w:rPr>
          <w:sz w:val="24"/>
          <w:szCs w:val="24"/>
        </w:rPr>
      </w:pPr>
      <w:r>
        <w:rPr>
          <w:sz w:val="24"/>
          <w:szCs w:val="24"/>
        </w:rPr>
        <w:t>The District shall keep a log of any persons accessing video images from cameras.</w:t>
      </w:r>
    </w:p>
    <w:p w14:paraId="31588157" w14:textId="77777777" w:rsidR="006B5312" w:rsidRPr="00A75051" w:rsidRDefault="006B5312" w:rsidP="006B5312">
      <w:pPr>
        <w:pStyle w:val="Normal1"/>
        <w:spacing w:after="120" w:line="240" w:lineRule="auto"/>
        <w:rPr>
          <w:sz w:val="24"/>
          <w:szCs w:val="24"/>
        </w:rPr>
      </w:pPr>
    </w:p>
    <w:p w14:paraId="2B66B342" w14:textId="77777777" w:rsidR="006B5312" w:rsidRDefault="006B5312" w:rsidP="006B5312">
      <w:pPr>
        <w:spacing w:after="120" w:line="240" w:lineRule="auto"/>
      </w:pPr>
    </w:p>
    <w:tbl>
      <w:tblPr>
        <w:tblW w:w="9468" w:type="dxa"/>
        <w:tblLayout w:type="fixed"/>
        <w:tblLook w:val="0000" w:firstRow="0" w:lastRow="0" w:firstColumn="0" w:lastColumn="0" w:noHBand="0" w:noVBand="0"/>
      </w:tblPr>
      <w:tblGrid>
        <w:gridCol w:w="1897"/>
        <w:gridCol w:w="7571"/>
      </w:tblGrid>
      <w:tr w:rsidR="006B5312" w:rsidRPr="00221CFD" w14:paraId="2706EA24" w14:textId="77777777" w:rsidTr="00C37EF5">
        <w:trPr>
          <w:trHeight w:val="288"/>
        </w:trPr>
        <w:tc>
          <w:tcPr>
            <w:tcW w:w="1897" w:type="dxa"/>
            <w:vAlign w:val="center"/>
          </w:tcPr>
          <w:p w14:paraId="1DF7BDDA" w14:textId="77777777" w:rsidR="006B5312" w:rsidRPr="00221CFD" w:rsidRDefault="006B5312" w:rsidP="00C37EF5">
            <w:pPr>
              <w:spacing w:after="120" w:line="240" w:lineRule="auto"/>
              <w:rPr>
                <w:i/>
                <w:sz w:val="16"/>
                <w:szCs w:val="18"/>
              </w:rPr>
            </w:pPr>
            <w:r w:rsidRPr="00221CFD">
              <w:rPr>
                <w:i/>
                <w:sz w:val="16"/>
                <w:szCs w:val="18"/>
              </w:rPr>
              <w:t>Date Warned:</w:t>
            </w:r>
          </w:p>
        </w:tc>
        <w:tc>
          <w:tcPr>
            <w:tcW w:w="7571" w:type="dxa"/>
            <w:vAlign w:val="center"/>
          </w:tcPr>
          <w:p w14:paraId="443B03A0" w14:textId="77777777" w:rsidR="006B5312" w:rsidRPr="00221CFD" w:rsidRDefault="006B5312" w:rsidP="00C37EF5">
            <w:pPr>
              <w:spacing w:after="120" w:line="240" w:lineRule="auto"/>
              <w:rPr>
                <w:i/>
                <w:sz w:val="16"/>
                <w:szCs w:val="18"/>
              </w:rPr>
            </w:pPr>
          </w:p>
        </w:tc>
      </w:tr>
      <w:tr w:rsidR="006B5312" w:rsidRPr="00221CFD" w14:paraId="1A2E5832" w14:textId="77777777" w:rsidTr="00C37EF5">
        <w:trPr>
          <w:trHeight w:val="288"/>
        </w:trPr>
        <w:tc>
          <w:tcPr>
            <w:tcW w:w="1897" w:type="dxa"/>
            <w:vAlign w:val="center"/>
          </w:tcPr>
          <w:p w14:paraId="4F5138D3" w14:textId="77777777" w:rsidR="006B5312" w:rsidRPr="00221CFD" w:rsidRDefault="006B5312" w:rsidP="00C37EF5">
            <w:pPr>
              <w:spacing w:after="120" w:line="240" w:lineRule="auto"/>
              <w:rPr>
                <w:i/>
                <w:sz w:val="16"/>
                <w:szCs w:val="18"/>
              </w:rPr>
            </w:pPr>
            <w:r w:rsidRPr="00221CFD">
              <w:rPr>
                <w:i/>
                <w:sz w:val="16"/>
                <w:szCs w:val="18"/>
              </w:rPr>
              <w:t>Date Adopted:</w:t>
            </w:r>
          </w:p>
        </w:tc>
        <w:tc>
          <w:tcPr>
            <w:tcW w:w="7571" w:type="dxa"/>
            <w:vAlign w:val="center"/>
          </w:tcPr>
          <w:p w14:paraId="79FDD702" w14:textId="77777777" w:rsidR="006B5312" w:rsidRPr="00221CFD" w:rsidRDefault="006B5312" w:rsidP="00C37EF5">
            <w:pPr>
              <w:spacing w:after="120" w:line="240" w:lineRule="auto"/>
              <w:rPr>
                <w:i/>
                <w:sz w:val="16"/>
                <w:szCs w:val="18"/>
              </w:rPr>
            </w:pPr>
          </w:p>
        </w:tc>
      </w:tr>
      <w:tr w:rsidR="006B5312" w:rsidRPr="00221CFD" w14:paraId="251DD28F" w14:textId="77777777" w:rsidTr="00C37EF5">
        <w:trPr>
          <w:trHeight w:val="288"/>
        </w:trPr>
        <w:tc>
          <w:tcPr>
            <w:tcW w:w="1897" w:type="dxa"/>
            <w:vAlign w:val="center"/>
          </w:tcPr>
          <w:p w14:paraId="7EFA425D" w14:textId="77777777" w:rsidR="006B5312" w:rsidRPr="00221CFD" w:rsidRDefault="006B5312" w:rsidP="00C37EF5">
            <w:pPr>
              <w:spacing w:after="120" w:line="240" w:lineRule="auto"/>
              <w:rPr>
                <w:i/>
                <w:sz w:val="16"/>
                <w:szCs w:val="18"/>
              </w:rPr>
            </w:pPr>
            <w:r w:rsidRPr="00221CFD">
              <w:rPr>
                <w:i/>
                <w:sz w:val="16"/>
                <w:szCs w:val="18"/>
              </w:rPr>
              <w:t>Legal Reference(s):</w:t>
            </w:r>
          </w:p>
        </w:tc>
        <w:tc>
          <w:tcPr>
            <w:tcW w:w="7571" w:type="dxa"/>
            <w:vAlign w:val="center"/>
          </w:tcPr>
          <w:p w14:paraId="61D0DF92" w14:textId="77777777" w:rsidR="006B5312" w:rsidRPr="00221CFD" w:rsidRDefault="006B5312" w:rsidP="00C37EF5">
            <w:pPr>
              <w:spacing w:after="120" w:line="240" w:lineRule="auto"/>
              <w:rPr>
                <w:i/>
                <w:sz w:val="16"/>
                <w:szCs w:val="18"/>
              </w:rPr>
            </w:pPr>
            <w:r w:rsidRPr="00A75051">
              <w:rPr>
                <w:i/>
                <w:sz w:val="16"/>
                <w:szCs w:val="18"/>
              </w:rPr>
              <w:t>Family Educational Rights and Privacy Act (FERPA), 20 U.S.C. §§ 1232g et seq.</w:t>
            </w:r>
          </w:p>
        </w:tc>
      </w:tr>
      <w:tr w:rsidR="006B5312" w:rsidRPr="00221CFD" w14:paraId="4F0A0C3B" w14:textId="77777777" w:rsidTr="00C37EF5">
        <w:trPr>
          <w:trHeight w:val="288"/>
        </w:trPr>
        <w:tc>
          <w:tcPr>
            <w:tcW w:w="1897" w:type="dxa"/>
            <w:vAlign w:val="center"/>
          </w:tcPr>
          <w:p w14:paraId="04238EB8" w14:textId="77777777" w:rsidR="006B5312" w:rsidRPr="00221CFD" w:rsidRDefault="006B5312" w:rsidP="00C37EF5">
            <w:pPr>
              <w:spacing w:after="120" w:line="240" w:lineRule="auto"/>
              <w:rPr>
                <w:i/>
                <w:sz w:val="16"/>
                <w:szCs w:val="18"/>
              </w:rPr>
            </w:pPr>
          </w:p>
        </w:tc>
        <w:tc>
          <w:tcPr>
            <w:tcW w:w="7571" w:type="dxa"/>
            <w:vAlign w:val="center"/>
          </w:tcPr>
          <w:p w14:paraId="6326E95B" w14:textId="77777777" w:rsidR="006B5312" w:rsidRPr="00A75051" w:rsidRDefault="006B5312" w:rsidP="00C37EF5">
            <w:pPr>
              <w:spacing w:after="120" w:line="240" w:lineRule="auto"/>
              <w:rPr>
                <w:i/>
                <w:sz w:val="16"/>
                <w:szCs w:val="18"/>
              </w:rPr>
            </w:pPr>
            <w:r w:rsidRPr="00A75051">
              <w:rPr>
                <w:i/>
                <w:sz w:val="16"/>
                <w:szCs w:val="18"/>
              </w:rPr>
              <w:t>Balancing Student Privacy and School Safety: A Guide to the Family Educational Rights and Privacy Act for Elementary and Secondary Schools, US Department of Education (October 2007), available at</w:t>
            </w:r>
            <w:hyperlink r:id="rId8">
              <w:r w:rsidRPr="00A75051">
                <w:rPr>
                  <w:rStyle w:val="Hyperlink"/>
                  <w:i/>
                  <w:sz w:val="16"/>
                </w:rPr>
                <w:t xml:space="preserve"> </w:t>
              </w:r>
            </w:hyperlink>
            <w:hyperlink r:id="rId9">
              <w:r w:rsidRPr="00A75051">
                <w:rPr>
                  <w:rStyle w:val="Hyperlink"/>
                  <w:i/>
                  <w:sz w:val="16"/>
                </w:rPr>
                <w:t>http://www.ed.gov/policy/gen/guid/fpco/ferpa/safeschools/</w:t>
              </w:r>
            </w:hyperlink>
            <w:hyperlink r:id="rId10">
              <w:r w:rsidRPr="00A75051">
                <w:rPr>
                  <w:rStyle w:val="Hyperlink"/>
                  <w:i/>
                  <w:sz w:val="16"/>
                </w:rPr>
                <w:t>.</w:t>
              </w:r>
            </w:hyperlink>
          </w:p>
          <w:p w14:paraId="66D330F5" w14:textId="77777777" w:rsidR="006B5312" w:rsidRPr="00221CFD" w:rsidRDefault="006B5312" w:rsidP="00C37EF5">
            <w:pPr>
              <w:spacing w:after="120" w:line="240" w:lineRule="auto"/>
              <w:rPr>
                <w:i/>
                <w:sz w:val="16"/>
                <w:szCs w:val="18"/>
              </w:rPr>
            </w:pPr>
          </w:p>
        </w:tc>
      </w:tr>
      <w:tr w:rsidR="006B5312" w:rsidRPr="00221CFD" w14:paraId="795F9EA3" w14:textId="77777777" w:rsidTr="00C37EF5">
        <w:trPr>
          <w:trHeight w:val="288"/>
        </w:trPr>
        <w:tc>
          <w:tcPr>
            <w:tcW w:w="1897" w:type="dxa"/>
            <w:vAlign w:val="center"/>
          </w:tcPr>
          <w:p w14:paraId="4F841C7C" w14:textId="77777777" w:rsidR="006B5312" w:rsidRPr="00221CFD" w:rsidRDefault="006B5312" w:rsidP="00C37EF5">
            <w:pPr>
              <w:spacing w:after="120" w:line="240" w:lineRule="auto"/>
              <w:rPr>
                <w:i/>
                <w:sz w:val="16"/>
                <w:szCs w:val="18"/>
              </w:rPr>
            </w:pPr>
          </w:p>
        </w:tc>
        <w:tc>
          <w:tcPr>
            <w:tcW w:w="7571" w:type="dxa"/>
            <w:vAlign w:val="center"/>
          </w:tcPr>
          <w:p w14:paraId="1A458DDA" w14:textId="77777777" w:rsidR="006B5312" w:rsidRPr="00221CFD" w:rsidRDefault="006B5312" w:rsidP="00C37EF5">
            <w:pPr>
              <w:spacing w:after="120" w:line="240" w:lineRule="auto"/>
              <w:rPr>
                <w:i/>
                <w:sz w:val="16"/>
                <w:szCs w:val="18"/>
              </w:rPr>
            </w:pPr>
          </w:p>
        </w:tc>
      </w:tr>
    </w:tbl>
    <w:p w14:paraId="6455C721" w14:textId="77777777" w:rsidR="006B5312" w:rsidRPr="00097057" w:rsidRDefault="006B5312" w:rsidP="006B5312">
      <w:pPr>
        <w:spacing w:after="120" w:line="240" w:lineRule="auto"/>
        <w:rPr>
          <w:sz w:val="24"/>
        </w:rPr>
      </w:pPr>
    </w:p>
    <w:p w14:paraId="49C516D4" w14:textId="77777777" w:rsidR="008702B5" w:rsidRPr="006B5312" w:rsidRDefault="008702B5" w:rsidP="006B5312">
      <w:pPr>
        <w:spacing w:after="120" w:line="240" w:lineRule="auto"/>
        <w:rPr>
          <w:b/>
          <w:sz w:val="24"/>
          <w:szCs w:val="24"/>
          <w:u w:val="single"/>
        </w:rPr>
      </w:pPr>
    </w:p>
    <w:sectPr w:rsidR="008702B5" w:rsidRPr="006B5312" w:rsidSect="00912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E7C68"/>
    <w:multiLevelType w:val="multilevel"/>
    <w:tmpl w:val="DBBA17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12"/>
    <w:rsid w:val="001A12BF"/>
    <w:rsid w:val="006B5312"/>
    <w:rsid w:val="008702B5"/>
    <w:rsid w:val="00912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84DBF"/>
  <w14:defaultImageDpi w14:val="300"/>
  <w15:docId w15:val="{8CFDA4B8-573F-4B11-A066-56237787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312"/>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5312"/>
    <w:pPr>
      <w:spacing w:line="276" w:lineRule="auto"/>
    </w:pPr>
    <w:rPr>
      <w:rFonts w:ascii="Arial" w:eastAsia="Arial" w:hAnsi="Arial" w:cs="Arial"/>
      <w:sz w:val="22"/>
      <w:szCs w:val="22"/>
    </w:rPr>
  </w:style>
  <w:style w:type="character" w:styleId="Hyperlink">
    <w:name w:val="Hyperlink"/>
    <w:basedOn w:val="DefaultParagraphFont"/>
    <w:uiPriority w:val="99"/>
    <w:unhideWhenUsed/>
    <w:rsid w:val="006B5312"/>
    <w:rPr>
      <w:color w:val="0000FF" w:themeColor="hyperlink"/>
      <w:u w:val="single"/>
    </w:rPr>
  </w:style>
  <w:style w:type="paragraph" w:styleId="BalloonText">
    <w:name w:val="Balloon Text"/>
    <w:basedOn w:val="Normal"/>
    <w:link w:val="BalloonTextChar"/>
    <w:uiPriority w:val="99"/>
    <w:semiHidden/>
    <w:unhideWhenUsed/>
    <w:rsid w:val="006B531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312"/>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gen/guid/fpco/ferpa/safe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d.gov/policy/gen/guid/fpco/ferpa/safeschools/." TargetMode="External"/><Relationship Id="rId4" Type="http://schemas.openxmlformats.org/officeDocument/2006/relationships/numbering" Target="numbering.xml"/><Relationship Id="rId9" Type="http://schemas.openxmlformats.org/officeDocument/2006/relationships/hyperlink" Target="http://www.ed.gov/policy/gen/guid/fpco/ferpa/saf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15" ma:contentTypeDescription="Create a new document." ma:contentTypeScope="" ma:versionID="3dc3207ee537e7d45c4451bbac1a5937">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targetNamespace="http://schemas.microsoft.com/office/2006/metadata/properties" ma:root="true" ma:fieldsID="d496a6069ff73e44eda55934b54eb791" ns1:_="" ns2:_="" ns3:_="" ns4:_="">
    <xsd:import namespace="http://schemas.microsoft.com/sharepoint/v3"/>
    <xsd:import namespace="bfd5df63-3380-4cc2-bf3c-fed3300bef9b"/>
    <xsd:import namespace="4478deb5-a6d3-42dd-b2b7-acac074ba7c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BFB442-8EA8-4818-BCCB-774B74C85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5df63-3380-4cc2-bf3c-fed3300bef9b"/>
    <ds:schemaRef ds:uri="4478deb5-a6d3-42dd-b2b7-acac074ba7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0352A-3672-49DB-A7F1-31E0CC9C39DE}">
  <ds:schemaRefs>
    <ds:schemaRef ds:uri="http://schemas.microsoft.com/sharepoint/v3/contenttype/forms"/>
  </ds:schemaRefs>
</ds:datastoreItem>
</file>

<file path=customXml/itemProps3.xml><?xml version="1.0" encoding="utf-8"?>
<ds:datastoreItem xmlns:ds="http://schemas.openxmlformats.org/officeDocument/2006/customXml" ds:itemID="{ADD6D164-409D-46FA-A78C-50B74296BC31}">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4</DocSecurity>
  <Lines>22</Lines>
  <Paragraphs>6</Paragraphs>
  <ScaleCrop>false</ScaleCrop>
  <Company>Addison Rutland SU</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Farrell</dc:creator>
  <cp:keywords/>
  <dc:description/>
  <cp:lastModifiedBy>Eriksen, Sunni</cp:lastModifiedBy>
  <cp:revision>2</cp:revision>
  <dcterms:created xsi:type="dcterms:W3CDTF">2019-10-29T18:42:00Z</dcterms:created>
  <dcterms:modified xsi:type="dcterms:W3CDTF">2019-10-29T18:42:00Z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ies>
</file>